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67446" w14:textId="77777777" w:rsidR="00D246E7" w:rsidRPr="00D246E7" w:rsidRDefault="00D246E7" w:rsidP="00D246E7">
      <w:pPr>
        <w:jc w:val="center"/>
        <w:rPr>
          <w:b/>
          <w:sz w:val="28"/>
          <w:szCs w:val="28"/>
        </w:rPr>
      </w:pPr>
      <w:r w:rsidRPr="00D246E7">
        <w:rPr>
          <w:b/>
          <w:sz w:val="28"/>
          <w:szCs w:val="28"/>
        </w:rPr>
        <w:t>Oxford Low Emission Zone Traffic Regulation Condition</w:t>
      </w:r>
    </w:p>
    <w:p w14:paraId="35C7811D" w14:textId="77777777" w:rsidR="00D246E7" w:rsidRPr="00D246E7" w:rsidRDefault="00D246E7" w:rsidP="00D246E7">
      <w:pPr>
        <w:jc w:val="center"/>
        <w:rPr>
          <w:b/>
          <w:sz w:val="28"/>
          <w:szCs w:val="28"/>
        </w:rPr>
      </w:pPr>
    </w:p>
    <w:p w14:paraId="5E5D0A66" w14:textId="5E91DA7C" w:rsidR="00362F0A" w:rsidRDefault="00D246E7" w:rsidP="00D246E7">
      <w:pPr>
        <w:rPr>
          <w:b/>
        </w:rPr>
      </w:pPr>
      <w:r w:rsidRPr="00D246E7">
        <w:rPr>
          <w:b/>
        </w:rPr>
        <w:t>Streets affected</w:t>
      </w:r>
    </w:p>
    <w:p w14:paraId="1C77A0BD" w14:textId="345E3665" w:rsidR="00362F0A" w:rsidRDefault="00362F0A" w:rsidP="00D246E7">
      <w:pPr>
        <w:rPr>
          <w:b/>
        </w:rPr>
      </w:pPr>
    </w:p>
    <w:p w14:paraId="1D59A253" w14:textId="6552510A" w:rsidR="00362F0A" w:rsidRPr="00362F0A" w:rsidRDefault="00362F0A" w:rsidP="00D246E7">
      <w:r>
        <w:t xml:space="preserve">Street names refer to the </w:t>
      </w:r>
      <w:r w:rsidRPr="00362F0A">
        <w:rPr>
          <w:u w:val="single"/>
        </w:rPr>
        <w:t>entire length</w:t>
      </w:r>
      <w:r>
        <w:t xml:space="preserve"> of the street within the Oxford City Council administrative area unless otherwise stated.</w:t>
      </w:r>
    </w:p>
    <w:p w14:paraId="40658A86" w14:textId="77777777" w:rsidR="00D246E7" w:rsidRDefault="00D246E7" w:rsidP="00D246E7"/>
    <w:p w14:paraId="2CC89703" w14:textId="0FA1EA7E" w:rsidR="00362F0A" w:rsidRDefault="00362F0A" w:rsidP="00D246E7">
      <w:r>
        <w:t xml:space="preserve">Woodstock Road, </w:t>
      </w:r>
      <w:r w:rsidR="007F7899">
        <w:t xml:space="preserve">Moreton Road, </w:t>
      </w:r>
      <w:r>
        <w:t>Banbury Road south of Marston Ferry Road, St Giles, Beaumont Street, Hythe Bridge Street, Worcester Street</w:t>
      </w:r>
      <w:r w:rsidR="00BD702D">
        <w:t xml:space="preserve">, Walton Street, Kingston Road, St Margaret’s Road, </w:t>
      </w:r>
      <w:proofErr w:type="spellStart"/>
      <w:r w:rsidR="00BD702D">
        <w:t>Frideswide</w:t>
      </w:r>
      <w:proofErr w:type="spellEnd"/>
      <w:r w:rsidR="00BD702D">
        <w:t xml:space="preserve"> Square, </w:t>
      </w:r>
      <w:proofErr w:type="spellStart"/>
      <w:r w:rsidR="00BD702D">
        <w:t>Botley</w:t>
      </w:r>
      <w:proofErr w:type="spellEnd"/>
      <w:r w:rsidR="00BD702D">
        <w:t xml:space="preserve"> Road, Becket Street, </w:t>
      </w:r>
      <w:proofErr w:type="spellStart"/>
      <w:r w:rsidR="00BD702D">
        <w:t>Hollybush</w:t>
      </w:r>
      <w:proofErr w:type="spellEnd"/>
      <w:r w:rsidR="00BD702D">
        <w:t xml:space="preserve"> Row, </w:t>
      </w:r>
      <w:proofErr w:type="spellStart"/>
      <w:r w:rsidR="00BD702D">
        <w:t>Oxpens</w:t>
      </w:r>
      <w:proofErr w:type="spellEnd"/>
      <w:r w:rsidR="00BD702D">
        <w:t xml:space="preserve"> Road, Thames Street, </w:t>
      </w:r>
      <w:proofErr w:type="spellStart"/>
      <w:r w:rsidR="00BD702D">
        <w:t>Butterwyke</w:t>
      </w:r>
      <w:proofErr w:type="spellEnd"/>
      <w:r w:rsidR="00BD702D">
        <w:t xml:space="preserve"> Place, Speedwell Street, Castle Street, Norfolk Street, St Aldate’s, Abingdon Road north of Weirs Lane, Old Abingdon Road, </w:t>
      </w:r>
      <w:proofErr w:type="spellStart"/>
      <w:r w:rsidR="0091760F">
        <w:t>Iffley</w:t>
      </w:r>
      <w:proofErr w:type="spellEnd"/>
      <w:r w:rsidR="0091760F">
        <w:t xml:space="preserve"> Road north of Donnington Bridge Road, </w:t>
      </w:r>
      <w:r w:rsidR="003C7AFD">
        <w:t xml:space="preserve">Cowley Road, Oxford Road (Cowley) north of Between Towns Road, </w:t>
      </w:r>
      <w:proofErr w:type="spellStart"/>
      <w:r w:rsidR="003C7AFD">
        <w:t>Warneford</w:t>
      </w:r>
      <w:proofErr w:type="spellEnd"/>
      <w:r w:rsidR="003C7AFD">
        <w:t xml:space="preserve"> Lane, Morrell Avenue, Headington Road west of Gipsy Lane, </w:t>
      </w:r>
      <w:r w:rsidR="00B31E93">
        <w:t xml:space="preserve">St Clement’s, London Place, High Street, Longwall Street, St Cross Road, South Parks Road, Parks Road, Broad Street, Holywell Street, Mansfield Road, Marston Road, </w:t>
      </w:r>
      <w:proofErr w:type="spellStart"/>
      <w:r w:rsidR="00B31E93">
        <w:t>Godstow</w:t>
      </w:r>
      <w:proofErr w:type="spellEnd"/>
      <w:r w:rsidR="00B31E93">
        <w:t xml:space="preserve"> Road, Mere Road, First Turn, Queen Street, New Road, Park End Street, George Street,</w:t>
      </w:r>
      <w:r w:rsidR="00826A20">
        <w:t xml:space="preserve"> Chain Alley,</w:t>
      </w:r>
      <w:r w:rsidR="00B31E93">
        <w:t xml:space="preserve"> Magdalen Street</w:t>
      </w:r>
      <w:r w:rsidR="00826A20">
        <w:t>, Cornmarket Street.</w:t>
      </w:r>
    </w:p>
    <w:p w14:paraId="029E2297" w14:textId="77777777" w:rsidR="00294E1A" w:rsidRDefault="00294E1A" w:rsidP="00D246E7"/>
    <w:p w14:paraId="07A1AE09" w14:textId="1FA2C213" w:rsidR="00D246E7" w:rsidRDefault="00D246E7" w:rsidP="00D246E7">
      <w:r>
        <w:t>The Traffic Regulation Condition is as follows</w:t>
      </w:r>
      <w:r w:rsidR="0052305D">
        <w:t>:</w:t>
      </w:r>
      <w:r>
        <w:t xml:space="preserve"> </w:t>
      </w:r>
    </w:p>
    <w:p w14:paraId="609E4512" w14:textId="77777777" w:rsidR="00D246E7" w:rsidRDefault="00D246E7" w:rsidP="00D246E7"/>
    <w:p w14:paraId="32CC9E0B" w14:textId="77777777" w:rsidR="00500FF3" w:rsidRDefault="00500FF3" w:rsidP="00D246E7">
      <w:pPr>
        <w:rPr>
          <w:b/>
        </w:rPr>
      </w:pPr>
      <w:r>
        <w:rPr>
          <w:b/>
        </w:rPr>
        <w:t xml:space="preserve">Condition 1 </w:t>
      </w:r>
      <w:r w:rsidRPr="00500FF3">
        <w:t xml:space="preserve">(applicable </w:t>
      </w:r>
      <w:r w:rsidRPr="004E6D35">
        <w:rPr>
          <w:b/>
        </w:rPr>
        <w:t>immediately</w:t>
      </w:r>
      <w:r w:rsidRPr="00500FF3">
        <w:t>)</w:t>
      </w:r>
    </w:p>
    <w:p w14:paraId="6ED7E6BB" w14:textId="77777777" w:rsidR="00500FF3" w:rsidRDefault="00500FF3" w:rsidP="00D246E7">
      <w:pPr>
        <w:rPr>
          <w:b/>
        </w:rPr>
      </w:pPr>
    </w:p>
    <w:p w14:paraId="6BBB92DC" w14:textId="77777777" w:rsidR="00500FF3" w:rsidRDefault="00500FF3" w:rsidP="00500FF3">
      <w:r>
        <w:t xml:space="preserve">All local services which enter, leave or operate within the streets affected must be operated exclusively by buses whose engines have been either: </w:t>
      </w:r>
    </w:p>
    <w:p w14:paraId="15FDF6BD" w14:textId="77777777" w:rsidR="00500FF3" w:rsidRDefault="00500FF3" w:rsidP="00500FF3"/>
    <w:p w14:paraId="4AEF6B07" w14:textId="77777777" w:rsidR="00500FF3" w:rsidRDefault="00500FF3" w:rsidP="00500FF3">
      <w:r>
        <w:t xml:space="preserve">type approved as meeting at least the </w:t>
      </w:r>
      <w:r w:rsidRPr="00500FF3">
        <w:rPr>
          <w:b/>
        </w:rPr>
        <w:t>Euro V</w:t>
      </w:r>
      <w:r>
        <w:t xml:space="preserve"> standard for all emissions; OR </w:t>
      </w:r>
    </w:p>
    <w:p w14:paraId="5DE9D87D" w14:textId="77777777" w:rsidR="00500FF3" w:rsidRDefault="00500FF3" w:rsidP="00500FF3"/>
    <w:p w14:paraId="6F23114B" w14:textId="56ED1DD4" w:rsidR="00500FF3" w:rsidRDefault="00500FF3" w:rsidP="00500FF3">
      <w:r>
        <w:t xml:space="preserve">certified by Oxford City Council as being fitted with </w:t>
      </w:r>
      <w:r w:rsidR="00F225CF">
        <w:t>a certified emission reduction technology</w:t>
      </w:r>
      <w:r>
        <w:t xml:space="preserve"> which ensures that, in urban operating conditions, the emissions of NOx are reduced to a level comparable to</w:t>
      </w:r>
      <w:r w:rsidR="00B44E2A">
        <w:t xml:space="preserve"> a minimum of</w:t>
      </w:r>
      <w:r>
        <w:t xml:space="preserve"> </w:t>
      </w:r>
      <w:r w:rsidRPr="00500FF3">
        <w:rPr>
          <w:b/>
        </w:rPr>
        <w:t>Euro V</w:t>
      </w:r>
      <w:r>
        <w:t xml:space="preserve">.   </w:t>
      </w:r>
    </w:p>
    <w:p w14:paraId="2F5B5AF1" w14:textId="77777777" w:rsidR="00500FF3" w:rsidRDefault="00500FF3" w:rsidP="00D246E7">
      <w:pPr>
        <w:rPr>
          <w:b/>
        </w:rPr>
      </w:pPr>
    </w:p>
    <w:p w14:paraId="5EBC8A38" w14:textId="77777777" w:rsidR="00500FF3" w:rsidRDefault="00500FF3" w:rsidP="00D246E7">
      <w:pPr>
        <w:rPr>
          <w:b/>
        </w:rPr>
      </w:pPr>
    </w:p>
    <w:p w14:paraId="020F68CE" w14:textId="77777777" w:rsidR="00D246E7" w:rsidRDefault="00D246E7" w:rsidP="00D246E7">
      <w:r w:rsidRPr="00D246E7">
        <w:rPr>
          <w:b/>
        </w:rPr>
        <w:t xml:space="preserve">Condition </w:t>
      </w:r>
      <w:r w:rsidR="00500FF3">
        <w:rPr>
          <w:b/>
        </w:rPr>
        <w:t>2</w:t>
      </w:r>
      <w:r>
        <w:t xml:space="preserve"> (applicable from </w:t>
      </w:r>
      <w:r w:rsidRPr="004E6D35">
        <w:rPr>
          <w:b/>
        </w:rPr>
        <w:t xml:space="preserve">1 </w:t>
      </w:r>
      <w:r w:rsidR="00500FF3" w:rsidRPr="004E6D35">
        <w:rPr>
          <w:b/>
        </w:rPr>
        <w:t>December 2020</w:t>
      </w:r>
      <w:r>
        <w:t xml:space="preserve">): </w:t>
      </w:r>
    </w:p>
    <w:p w14:paraId="24344DE0" w14:textId="77777777" w:rsidR="00D246E7" w:rsidRDefault="00D246E7" w:rsidP="00D246E7"/>
    <w:p w14:paraId="059C5635" w14:textId="2D3E1605" w:rsidR="00D246E7" w:rsidRDefault="00D246E7" w:rsidP="00D246E7">
      <w:r>
        <w:t>All local services which enter, leave or operate within the streets affected</w:t>
      </w:r>
      <w:r w:rsidR="00500FF3">
        <w:t xml:space="preserve"> </w:t>
      </w:r>
      <w:r w:rsidR="00500FF3" w:rsidRPr="00871732">
        <w:rPr>
          <w:b/>
        </w:rPr>
        <w:t>AND</w:t>
      </w:r>
      <w:r w:rsidR="00500FF3">
        <w:t xml:space="preserve"> which do not serve any stops more than 10km</w:t>
      </w:r>
      <w:r w:rsidR="007F7899">
        <w:t xml:space="preserve"> in a straight line</w:t>
      </w:r>
      <w:r w:rsidR="00500FF3">
        <w:t xml:space="preserve"> from Carfax</w:t>
      </w:r>
      <w:r w:rsidR="007F7899">
        <w:t xml:space="preserve">, </w:t>
      </w:r>
      <w:r w:rsidR="00500FF3">
        <w:t>central Oxford</w:t>
      </w:r>
      <w:r>
        <w:t xml:space="preserve"> must be operated exclusively by buses whose engines have been either: </w:t>
      </w:r>
    </w:p>
    <w:p w14:paraId="59A3F2D7" w14:textId="77777777" w:rsidR="00D246E7" w:rsidRDefault="00D246E7" w:rsidP="00D246E7"/>
    <w:p w14:paraId="01A7F5CE" w14:textId="77777777" w:rsidR="00D246E7" w:rsidRDefault="00D246E7" w:rsidP="00D246E7">
      <w:r>
        <w:t xml:space="preserve">type approved as meeting at least the </w:t>
      </w:r>
      <w:r w:rsidRPr="00500FF3">
        <w:rPr>
          <w:b/>
        </w:rPr>
        <w:t>Euro V</w:t>
      </w:r>
      <w:r w:rsidR="00500FF3" w:rsidRPr="00500FF3">
        <w:rPr>
          <w:b/>
        </w:rPr>
        <w:t>I</w:t>
      </w:r>
      <w:r w:rsidRPr="00500FF3">
        <w:rPr>
          <w:b/>
        </w:rPr>
        <w:t xml:space="preserve"> </w:t>
      </w:r>
      <w:r>
        <w:t xml:space="preserve">standard for all emissions; OR </w:t>
      </w:r>
    </w:p>
    <w:p w14:paraId="238D8F31" w14:textId="77777777" w:rsidR="00D246E7" w:rsidRDefault="00D246E7" w:rsidP="00D246E7"/>
    <w:p w14:paraId="08BB1CDA" w14:textId="17973AE7" w:rsidR="00D246E7" w:rsidRDefault="00D246E7" w:rsidP="00D246E7">
      <w:r>
        <w:t xml:space="preserve">certified by Oxford City Council as being fitted with </w:t>
      </w:r>
      <w:r w:rsidR="00F225CF" w:rsidRPr="00F225CF">
        <w:t>Clean Vehicle Retrofit Accreditation Scheme</w:t>
      </w:r>
      <w:r w:rsidR="0076569F">
        <w:t xml:space="preserve"> (CVRAS) approved</w:t>
      </w:r>
      <w:r w:rsidR="00F225CF">
        <w:t xml:space="preserve"> emission reduction technology </w:t>
      </w:r>
      <w:r>
        <w:t xml:space="preserve">which ensures that, in urban operating conditions, the emissions of NOx are reduced to a level comparable to </w:t>
      </w:r>
      <w:r w:rsidR="00F225CF">
        <w:t xml:space="preserve">at least </w:t>
      </w:r>
      <w:r w:rsidRPr="00500FF3">
        <w:rPr>
          <w:b/>
        </w:rPr>
        <w:t>Euro V</w:t>
      </w:r>
      <w:r w:rsidR="00500FF3" w:rsidRPr="00500FF3">
        <w:rPr>
          <w:b/>
        </w:rPr>
        <w:t>I</w:t>
      </w:r>
      <w:r>
        <w:t xml:space="preserve">.   </w:t>
      </w:r>
    </w:p>
    <w:p w14:paraId="0D4E9234" w14:textId="77777777" w:rsidR="00D246E7" w:rsidRDefault="00D246E7" w:rsidP="00D246E7"/>
    <w:p w14:paraId="1A4B9D29" w14:textId="77777777" w:rsidR="00031326" w:rsidRDefault="00031326" w:rsidP="00D246E7">
      <w:pPr>
        <w:rPr>
          <w:b/>
        </w:rPr>
      </w:pPr>
    </w:p>
    <w:p w14:paraId="0B064A22" w14:textId="77777777" w:rsidR="007F7899" w:rsidRDefault="007F7899" w:rsidP="00D246E7">
      <w:pPr>
        <w:rPr>
          <w:b/>
        </w:rPr>
      </w:pPr>
    </w:p>
    <w:p w14:paraId="182C261F" w14:textId="77777777" w:rsidR="007F7899" w:rsidRDefault="007F7899" w:rsidP="00D246E7">
      <w:pPr>
        <w:rPr>
          <w:b/>
        </w:rPr>
      </w:pPr>
    </w:p>
    <w:p w14:paraId="61D8FBEE" w14:textId="0B56B360" w:rsidR="00500FF3" w:rsidRPr="00500FF3" w:rsidRDefault="00500FF3" w:rsidP="00D246E7">
      <w:r>
        <w:rPr>
          <w:b/>
        </w:rPr>
        <w:lastRenderedPageBreak/>
        <w:t xml:space="preserve">Condition 3 </w:t>
      </w:r>
      <w:r w:rsidRPr="00500FF3">
        <w:t xml:space="preserve">(applicable from </w:t>
      </w:r>
      <w:r w:rsidRPr="004E6D35">
        <w:rPr>
          <w:b/>
        </w:rPr>
        <w:t>1 December 2022</w:t>
      </w:r>
      <w:r w:rsidRPr="00500FF3">
        <w:t>)</w:t>
      </w:r>
    </w:p>
    <w:p w14:paraId="5C45CD56" w14:textId="77777777" w:rsidR="00500FF3" w:rsidRDefault="00500FF3" w:rsidP="00D246E7">
      <w:pPr>
        <w:rPr>
          <w:b/>
        </w:rPr>
      </w:pPr>
    </w:p>
    <w:p w14:paraId="7CE345BD" w14:textId="77777777" w:rsidR="00500FF3" w:rsidRDefault="00500FF3" w:rsidP="00500FF3">
      <w:r>
        <w:t xml:space="preserve">All local services which enter, leave or operate within the streets affected must be operated exclusively by buses whose engines have been either: </w:t>
      </w:r>
    </w:p>
    <w:p w14:paraId="35F75A46" w14:textId="77777777" w:rsidR="00500FF3" w:rsidRDefault="00500FF3" w:rsidP="00500FF3"/>
    <w:p w14:paraId="6D4EF795" w14:textId="77777777" w:rsidR="00500FF3" w:rsidRDefault="00500FF3" w:rsidP="00500FF3">
      <w:r>
        <w:t xml:space="preserve">type approved as meeting at least the </w:t>
      </w:r>
      <w:r w:rsidRPr="00031326">
        <w:rPr>
          <w:b/>
        </w:rPr>
        <w:t>Euro VI</w:t>
      </w:r>
      <w:r>
        <w:t xml:space="preserve"> standard for all emissions; OR </w:t>
      </w:r>
    </w:p>
    <w:p w14:paraId="097D0C43" w14:textId="77777777" w:rsidR="00500FF3" w:rsidRDefault="00500FF3" w:rsidP="00500FF3"/>
    <w:p w14:paraId="1D4C2701" w14:textId="25EC1412" w:rsidR="00551B88" w:rsidRDefault="00551B88" w:rsidP="00551B88">
      <w:r>
        <w:t xml:space="preserve">certified by Oxford City Council as being fitted with </w:t>
      </w:r>
      <w:r w:rsidRPr="00F225CF">
        <w:t>Clean Vehicle Retrofit Accreditation Scheme</w:t>
      </w:r>
      <w:r w:rsidR="0076569F">
        <w:t xml:space="preserve"> (CVRAS) approved </w:t>
      </w:r>
      <w:r>
        <w:t xml:space="preserve">emission reduction technology which ensures that, in urban operating conditions, the emissions of NOx are reduced to a level comparable to at least </w:t>
      </w:r>
      <w:r w:rsidRPr="00500FF3">
        <w:rPr>
          <w:b/>
        </w:rPr>
        <w:t>Euro VI</w:t>
      </w:r>
      <w:r>
        <w:t xml:space="preserve">.   </w:t>
      </w:r>
    </w:p>
    <w:p w14:paraId="2DFBEBBB" w14:textId="77777777" w:rsidR="00500FF3" w:rsidRDefault="00500FF3" w:rsidP="00D246E7">
      <w:pPr>
        <w:rPr>
          <w:b/>
        </w:rPr>
      </w:pPr>
    </w:p>
    <w:p w14:paraId="39726CC2" w14:textId="77777777" w:rsidR="00D246E7" w:rsidRPr="00D246E7" w:rsidRDefault="00D246E7" w:rsidP="00D246E7">
      <w:pPr>
        <w:rPr>
          <w:b/>
        </w:rPr>
      </w:pPr>
      <w:r w:rsidRPr="00D246E7">
        <w:rPr>
          <w:b/>
        </w:rPr>
        <w:t>Condition</w:t>
      </w:r>
      <w:r w:rsidR="004E6D35">
        <w:rPr>
          <w:b/>
        </w:rPr>
        <w:t>s</w:t>
      </w:r>
      <w:r w:rsidRPr="00D246E7">
        <w:rPr>
          <w:b/>
        </w:rPr>
        <w:t xml:space="preserve"> 1</w:t>
      </w:r>
      <w:r w:rsidR="004E6D35">
        <w:rPr>
          <w:b/>
        </w:rPr>
        <w:t>, 2 &amp; 3</w:t>
      </w:r>
      <w:r w:rsidRPr="00D246E7">
        <w:rPr>
          <w:b/>
        </w:rPr>
        <w:t xml:space="preserve">: notes </w:t>
      </w:r>
    </w:p>
    <w:p w14:paraId="75C32936" w14:textId="77777777" w:rsidR="00D246E7" w:rsidRDefault="00D246E7" w:rsidP="00D246E7"/>
    <w:p w14:paraId="5B10FB8B" w14:textId="77777777" w:rsidR="00D246E7" w:rsidRDefault="00D246E7" w:rsidP="00D246E7">
      <w:r>
        <w:t xml:space="preserve">Buses used on services subject to Condition 1 may be monitored – this may include the use of traffic enforcement cameras.    This monitoring may lead to enforcement action if a bus is observed, by camera or on-street observation, which does not comply with Condition 1.   </w:t>
      </w:r>
    </w:p>
    <w:p w14:paraId="358EF84F" w14:textId="77777777" w:rsidR="00D246E7" w:rsidRDefault="00D246E7" w:rsidP="00D246E7"/>
    <w:p w14:paraId="48D8CF5B" w14:textId="77777777" w:rsidR="00D246E7" w:rsidRPr="00D246E7" w:rsidRDefault="00D246E7" w:rsidP="00D246E7">
      <w:pPr>
        <w:rPr>
          <w:b/>
        </w:rPr>
      </w:pPr>
      <w:r w:rsidRPr="00D246E7">
        <w:rPr>
          <w:b/>
        </w:rPr>
        <w:t>Condition</w:t>
      </w:r>
      <w:r w:rsidR="004E6D35">
        <w:rPr>
          <w:b/>
        </w:rPr>
        <w:t>s</w:t>
      </w:r>
      <w:r w:rsidRPr="00D246E7">
        <w:rPr>
          <w:b/>
        </w:rPr>
        <w:t xml:space="preserve"> 1</w:t>
      </w:r>
      <w:r w:rsidR="004E6D35">
        <w:rPr>
          <w:b/>
        </w:rPr>
        <w:t>, 2 &amp; 3</w:t>
      </w:r>
      <w:r w:rsidRPr="00D246E7">
        <w:rPr>
          <w:b/>
        </w:rPr>
        <w:t>: exemption</w:t>
      </w:r>
      <w:r w:rsidR="008F2BFD">
        <w:rPr>
          <w:b/>
        </w:rPr>
        <w:t>s</w:t>
      </w:r>
      <w:r w:rsidRPr="00D246E7">
        <w:rPr>
          <w:b/>
        </w:rPr>
        <w:t xml:space="preserve"> </w:t>
      </w:r>
    </w:p>
    <w:p w14:paraId="4097BC09" w14:textId="77777777" w:rsidR="00D246E7" w:rsidRPr="00D246E7" w:rsidRDefault="00D246E7" w:rsidP="00D246E7">
      <w:pPr>
        <w:rPr>
          <w:b/>
        </w:rPr>
      </w:pPr>
    </w:p>
    <w:p w14:paraId="18158747" w14:textId="77777777" w:rsidR="00D246E7" w:rsidRDefault="00D246E7" w:rsidP="00D246E7">
      <w:r>
        <w:t xml:space="preserve">Exemption </w:t>
      </w:r>
      <w:r w:rsidR="008F2BFD">
        <w:t>A</w:t>
      </w:r>
      <w:r>
        <w:t xml:space="preserve"> (</w:t>
      </w:r>
      <w:r w:rsidR="008F2BFD">
        <w:t xml:space="preserve">applicable immediately and </w:t>
      </w:r>
      <w:r>
        <w:t xml:space="preserve">continues indefinitely): </w:t>
      </w:r>
    </w:p>
    <w:p w14:paraId="0CF378C0" w14:textId="77777777" w:rsidR="00D246E7" w:rsidRDefault="00D246E7" w:rsidP="00D246E7"/>
    <w:p w14:paraId="736C1BF0" w14:textId="77777777" w:rsidR="00D246E7" w:rsidRDefault="00D246E7" w:rsidP="00D246E7">
      <w:r>
        <w:t xml:space="preserve">Very low frequency services are exempt.   To qualify for this exemption, a service must pass no point in the streets affected more than 25 times a week in any one direction, </w:t>
      </w:r>
      <w:r w:rsidRPr="00D246E7">
        <w:t>and must not be a service operated primarily for the purposes of tourism</w:t>
      </w:r>
      <w:r>
        <w:t xml:space="preserve">.   It must be a genuinely stand-alone service, defined as one on which less than 50% of the operating mileage is over the same roads as another service of the same operator. </w:t>
      </w:r>
    </w:p>
    <w:p w14:paraId="1578BD40" w14:textId="77777777" w:rsidR="00D246E7" w:rsidRDefault="00D246E7" w:rsidP="00D246E7"/>
    <w:p w14:paraId="54010BDA" w14:textId="77777777" w:rsidR="008F2BFD" w:rsidRPr="00D246E7" w:rsidRDefault="008F2BFD" w:rsidP="008F2BFD">
      <w:pPr>
        <w:rPr>
          <w:b/>
        </w:rPr>
      </w:pPr>
      <w:r w:rsidRPr="00D246E7">
        <w:rPr>
          <w:b/>
        </w:rPr>
        <w:t>Condition</w:t>
      </w:r>
      <w:r>
        <w:rPr>
          <w:b/>
        </w:rPr>
        <w:t>s 2 &amp; 3</w:t>
      </w:r>
      <w:r w:rsidRPr="00D246E7">
        <w:rPr>
          <w:b/>
        </w:rPr>
        <w:t>: exemption</w:t>
      </w:r>
      <w:r>
        <w:rPr>
          <w:b/>
        </w:rPr>
        <w:t>s</w:t>
      </w:r>
      <w:r w:rsidRPr="00D246E7">
        <w:rPr>
          <w:b/>
        </w:rPr>
        <w:t xml:space="preserve"> </w:t>
      </w:r>
    </w:p>
    <w:p w14:paraId="47308E99" w14:textId="77777777" w:rsidR="008F2BFD" w:rsidRDefault="008F2BFD" w:rsidP="00D246E7"/>
    <w:p w14:paraId="2CDB6CB5" w14:textId="77777777" w:rsidR="00D246E7" w:rsidRDefault="00D246E7" w:rsidP="00D246E7">
      <w:r>
        <w:t xml:space="preserve">Exemption </w:t>
      </w:r>
      <w:r w:rsidR="008F2BFD">
        <w:t>B</w:t>
      </w:r>
      <w:r>
        <w:t xml:space="preserve"> (applicable until </w:t>
      </w:r>
      <w:r w:rsidR="00871732">
        <w:t>150 calendar days</w:t>
      </w:r>
      <w:r w:rsidR="004E6D35">
        <w:t xml:space="preserve"> after the “applicable from” dates in Conditions 2 &amp; 3</w:t>
      </w:r>
      <w:r>
        <w:t xml:space="preserve">): </w:t>
      </w:r>
    </w:p>
    <w:p w14:paraId="78E62F85" w14:textId="77777777" w:rsidR="00D246E7" w:rsidRDefault="00D246E7" w:rsidP="00D246E7"/>
    <w:p w14:paraId="31BA045E" w14:textId="5C2EF137" w:rsidR="00D246E7" w:rsidRDefault="00D246E7" w:rsidP="00D246E7">
      <w:r>
        <w:t xml:space="preserve">If a service is run commercially during </w:t>
      </w:r>
      <w:r w:rsidR="00500FF3">
        <w:t xml:space="preserve">June </w:t>
      </w:r>
      <w:r>
        <w:t>20</w:t>
      </w:r>
      <w:r w:rsidR="00500FF3">
        <w:t>20</w:t>
      </w:r>
      <w:r w:rsidR="004E6D35">
        <w:t xml:space="preserve"> (in the case of Condition 2) or June 2022 (in the case of Condition 3)</w:t>
      </w:r>
      <w:r w:rsidR="0076569F">
        <w:t xml:space="preserve"> </w:t>
      </w:r>
      <w:r>
        <w:t xml:space="preserve">but is then withdrawn before Condition </w:t>
      </w:r>
      <w:r w:rsidR="004E6D35">
        <w:t>2 or 3</w:t>
      </w:r>
      <w:r>
        <w:t xml:space="preserve"> comes into effect, any subsidised replacement service shall be exempt until </w:t>
      </w:r>
      <w:r w:rsidR="00871732">
        <w:t>150 calendar days</w:t>
      </w:r>
      <w:r w:rsidR="004E6D35">
        <w:t xml:space="preserve"> after the relevant “applicable from” date</w:t>
      </w:r>
      <w:r>
        <w:t xml:space="preserve">, to allow time for procurement of </w:t>
      </w:r>
      <w:r w:rsidR="00AA37E2">
        <w:t xml:space="preserve">a minimum of </w:t>
      </w:r>
      <w:r>
        <w:t>Euro V</w:t>
      </w:r>
      <w:r w:rsidR="00500FF3">
        <w:t>I</w:t>
      </w:r>
      <w:r>
        <w:t xml:space="preserve"> vehicles. </w:t>
      </w:r>
    </w:p>
    <w:p w14:paraId="48465826" w14:textId="77777777" w:rsidR="00D246E7" w:rsidRDefault="00D246E7" w:rsidP="00D246E7"/>
    <w:p w14:paraId="4DB08704" w14:textId="77777777" w:rsidR="00D246E7" w:rsidRDefault="00D246E7" w:rsidP="00D246E7"/>
    <w:p w14:paraId="08387CCC" w14:textId="77777777" w:rsidR="00D246E7" w:rsidRDefault="00D246E7" w:rsidP="00D246E7"/>
    <w:p w14:paraId="7A185780" w14:textId="77777777" w:rsidR="00FD3A85" w:rsidRPr="00504E43" w:rsidRDefault="00FD3A85" w:rsidP="00D246E7"/>
    <w:sectPr w:rsidR="00FD3A85" w:rsidRPr="00504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6F9F2" w14:textId="77777777" w:rsidR="00816AB3" w:rsidRDefault="00816AB3" w:rsidP="00816AB3">
      <w:r>
        <w:separator/>
      </w:r>
    </w:p>
  </w:endnote>
  <w:endnote w:type="continuationSeparator" w:id="0">
    <w:p w14:paraId="0F16149E" w14:textId="77777777" w:rsidR="00816AB3" w:rsidRDefault="00816AB3" w:rsidP="0081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15F65" w14:textId="77777777" w:rsidR="00816AB3" w:rsidRDefault="00816A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B6FF2" w14:textId="77777777" w:rsidR="00816AB3" w:rsidRDefault="00816A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DAEE7" w14:textId="77777777" w:rsidR="00816AB3" w:rsidRDefault="00816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72A21" w14:textId="77777777" w:rsidR="00816AB3" w:rsidRDefault="00816AB3" w:rsidP="00816AB3">
      <w:r>
        <w:separator/>
      </w:r>
    </w:p>
  </w:footnote>
  <w:footnote w:type="continuationSeparator" w:id="0">
    <w:p w14:paraId="42C4F8FB" w14:textId="77777777" w:rsidR="00816AB3" w:rsidRDefault="00816AB3" w:rsidP="00816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C7899" w14:textId="77777777" w:rsidR="00816AB3" w:rsidRDefault="00816A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0B19E" w14:textId="0AABCBC0" w:rsidR="00816AB3" w:rsidRPr="009561D4" w:rsidRDefault="009561D4">
    <w:pPr>
      <w:pStyle w:val="Header"/>
      <w:rPr>
        <w:sz w:val="48"/>
        <w:szCs w:val="48"/>
      </w:rPr>
    </w:pPr>
    <w:sdt>
      <w:sdtPr>
        <w:id w:val="-1349479764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3B47B00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80710" o:spid="_x0000_s2049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DRAFT"/>
              <w10:wrap anchorx="margin" anchory="margin"/>
            </v:shape>
          </w:pict>
        </w:r>
      </w:sdtContent>
    </w:sdt>
    <w:r>
      <w:tab/>
    </w:r>
    <w:r>
      <w:tab/>
    </w:r>
    <w:bookmarkStart w:id="0" w:name="_GoBack"/>
    <w:bookmarkEnd w:id="0"/>
    <w:r w:rsidRPr="009561D4">
      <w:rPr>
        <w:sz w:val="48"/>
        <w:szCs w:val="48"/>
      </w:rPr>
      <w:t>Appendix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45C35" w14:textId="77777777" w:rsidR="00816AB3" w:rsidRDefault="00816A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E7"/>
    <w:rsid w:val="00031326"/>
    <w:rsid w:val="000B4310"/>
    <w:rsid w:val="00294E1A"/>
    <w:rsid w:val="002C082A"/>
    <w:rsid w:val="00362F0A"/>
    <w:rsid w:val="003C7AFD"/>
    <w:rsid w:val="004000D7"/>
    <w:rsid w:val="00422C87"/>
    <w:rsid w:val="004E6D35"/>
    <w:rsid w:val="00500FF3"/>
    <w:rsid w:val="00504E43"/>
    <w:rsid w:val="00522A7B"/>
    <w:rsid w:val="0052305D"/>
    <w:rsid w:val="00551B88"/>
    <w:rsid w:val="0076569F"/>
    <w:rsid w:val="007908F4"/>
    <w:rsid w:val="007F7899"/>
    <w:rsid w:val="00801F84"/>
    <w:rsid w:val="00816AB3"/>
    <w:rsid w:val="00826A20"/>
    <w:rsid w:val="00871732"/>
    <w:rsid w:val="008F2BFD"/>
    <w:rsid w:val="0091760F"/>
    <w:rsid w:val="009561D4"/>
    <w:rsid w:val="00AA37E2"/>
    <w:rsid w:val="00B31E93"/>
    <w:rsid w:val="00B44E2A"/>
    <w:rsid w:val="00BD702D"/>
    <w:rsid w:val="00CC2DE3"/>
    <w:rsid w:val="00D246E7"/>
    <w:rsid w:val="00F225CF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7B0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F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4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E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E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E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225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6A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AB3"/>
  </w:style>
  <w:style w:type="paragraph" w:styleId="Footer">
    <w:name w:val="footer"/>
    <w:basedOn w:val="Normal"/>
    <w:link w:val="FooterChar"/>
    <w:uiPriority w:val="99"/>
    <w:unhideWhenUsed/>
    <w:rsid w:val="00816A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F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4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E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E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E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225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6A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AB3"/>
  </w:style>
  <w:style w:type="paragraph" w:styleId="Footer">
    <w:name w:val="footer"/>
    <w:basedOn w:val="Normal"/>
    <w:link w:val="FooterChar"/>
    <w:uiPriority w:val="99"/>
    <w:unhideWhenUsed/>
    <w:rsid w:val="00816A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97434C5D</Template>
  <TotalTime>35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dick.helling</dc:creator>
  <cp:lastModifiedBy>JMitchell</cp:lastModifiedBy>
  <cp:revision>10</cp:revision>
  <dcterms:created xsi:type="dcterms:W3CDTF">2019-04-11T12:46:00Z</dcterms:created>
  <dcterms:modified xsi:type="dcterms:W3CDTF">2019-05-29T14:10:00Z</dcterms:modified>
</cp:coreProperties>
</file>